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7DAF4EE6" wp14:paraId="5DB0A518" wp14:textId="6AC2C7B4">
      <w:pPr>
        <w:spacing w:before="240"/>
        <w:jc w:val="both"/>
      </w:pPr>
      <w:r w:rsidR="61A10BA3">
        <w:rPr/>
        <w:t>Esitasite</w:t>
      </w:r>
      <w:r w:rsidR="61A10BA3">
        <w:rPr/>
        <w:t xml:space="preserve"> </w:t>
      </w:r>
      <w:r w:rsidR="520B0BD2">
        <w:rPr/>
        <w:t>ettepaneku</w:t>
      </w:r>
      <w:r w:rsidR="61A10BA3">
        <w:rPr/>
        <w:t xml:space="preserve"> </w:t>
      </w:r>
      <w:r w:rsidR="61A10BA3">
        <w:rPr/>
        <w:t>uuendada</w:t>
      </w:r>
      <w:r w:rsidR="61A10BA3">
        <w:rPr/>
        <w:t xml:space="preserve"> </w:t>
      </w:r>
      <w:r w:rsidR="35DB8331">
        <w:rPr/>
        <w:t xml:space="preserve">Tallinn-Narva </w:t>
      </w:r>
      <w:r w:rsidR="35DB8331">
        <w:rPr/>
        <w:t>teelõigu</w:t>
      </w:r>
      <w:r w:rsidR="35DB8331">
        <w:rPr/>
        <w:t xml:space="preserve"> maa-</w:t>
      </w:r>
      <w:r w:rsidR="35DB8331">
        <w:rPr/>
        <w:t>alale</w:t>
      </w:r>
      <w:r w:rsidR="35DB8331">
        <w:rPr/>
        <w:t xml:space="preserve"> </w:t>
      </w:r>
      <w:r w:rsidR="35DB8331">
        <w:rPr/>
        <w:t>jääva</w:t>
      </w:r>
      <w:r w:rsidR="35DB8331">
        <w:rPr/>
        <w:t xml:space="preserve"> </w:t>
      </w:r>
      <w:r w:rsidR="61A10BA3">
        <w:rPr/>
        <w:t>Jõhvi-</w:t>
      </w:r>
      <w:r w:rsidR="61A10BA3">
        <w:rPr/>
        <w:t>Toila</w:t>
      </w:r>
      <w:r w:rsidR="0A2F0772">
        <w:rPr/>
        <w:t xml:space="preserve"> </w:t>
      </w:r>
      <w:r w:rsidR="0F941D27">
        <w:rPr/>
        <w:t>trassilõigu</w:t>
      </w:r>
      <w:r w:rsidR="0F941D27">
        <w:rPr/>
        <w:t xml:space="preserve"> </w:t>
      </w:r>
      <w:r w:rsidR="0F941D27">
        <w:rPr/>
        <w:t>ajakohastamises</w:t>
      </w:r>
      <w:r w:rsidR="0F941D27">
        <w:rPr/>
        <w:t xml:space="preserve"> </w:t>
      </w:r>
      <w:r w:rsidR="0F941D27">
        <w:rPr/>
        <w:t>eelprojektiga</w:t>
      </w:r>
      <w:r w:rsidR="0F941D27">
        <w:rPr/>
        <w:t xml:space="preserve">. </w:t>
      </w:r>
    </w:p>
    <w:p xmlns:wp14="http://schemas.microsoft.com/office/word/2010/wordml" w:rsidP="7DAF4EE6" wp14:paraId="6AAC3221" wp14:textId="2AD292EA">
      <w:pPr>
        <w:pStyle w:val="vastussinisega"/>
        <w:rPr>
          <w:noProof w:val="0"/>
          <w:lang w:val="et-EE"/>
        </w:rPr>
      </w:pPr>
      <w:r w:rsidR="0F941D27">
        <w:rPr/>
        <w:t>Arvestame</w:t>
      </w:r>
      <w:r w:rsidR="0F941D27">
        <w:rPr/>
        <w:t xml:space="preserve"> </w:t>
      </w:r>
      <w:r w:rsidR="0F941D27">
        <w:rPr/>
        <w:t>Teie</w:t>
      </w:r>
      <w:r w:rsidR="0F941D27">
        <w:rPr/>
        <w:t xml:space="preserve"> </w:t>
      </w:r>
      <w:r w:rsidR="0F941D27">
        <w:rPr/>
        <w:t>ettepanekut</w:t>
      </w:r>
      <w:r w:rsidR="0F941D27">
        <w:rPr/>
        <w:t xml:space="preserve"> </w:t>
      </w:r>
      <w:r w:rsidR="0F941D27">
        <w:rPr/>
        <w:t>ettepandud</w:t>
      </w:r>
      <w:r w:rsidR="0F941D27">
        <w:rPr/>
        <w:t xml:space="preserve"> </w:t>
      </w:r>
      <w:r w:rsidR="0F941D27">
        <w:rPr/>
        <w:t>lahendusega</w:t>
      </w:r>
      <w:r w:rsidR="0F941D27">
        <w:rPr/>
        <w:t xml:space="preserve"> 1.2</w:t>
      </w:r>
      <w:r w:rsidR="0A2F0772">
        <w:rPr/>
        <w:t xml:space="preserve"> </w:t>
      </w:r>
      <w:r w:rsidR="7D6B005A">
        <w:rPr/>
        <w:t>juhinduda</w:t>
      </w:r>
      <w:r w:rsidR="7D6B005A">
        <w:rPr/>
        <w:t xml:space="preserve"> </w:t>
      </w:r>
      <w:r w:rsidRPr="7DAF4EE6" w:rsidR="7D6B005A">
        <w:rPr>
          <w:noProof w:val="0"/>
          <w:lang w:val="et-EE"/>
        </w:rPr>
        <w:t>eelprojektist pigem kui maakonnaplaneeringust. Kuivõrd eelprojekt on tänaseks päevaks juba selgunud, on otstarbekas kasutada täpseimat teadaolevat väljundit. Nõustume ettepanekuga, et aegunud info kasutamine võib põhjustada täiendavat halduskoormust selgitamiste näol. Kasutame teie ettepanekutest lahendust 1.2 kus uuendame Tehnilise taristu ja maakasutuse joonistel täpsustatud tee ja sõlmede paiknemist ilma sõlmede ligikaudse maa-ala ringikujulise ovaali kujutamiseta. Samuti kanname Väärtuste ja piirangute joonisele peale eelprojektiga kavandatud maantee kaitsevööndi</w:t>
      </w:r>
      <w:r w:rsidRPr="7DAF4EE6" w:rsidR="071D6DF3">
        <w:rPr>
          <w:noProof w:val="0"/>
          <w:lang w:val="et-EE"/>
        </w:rPr>
        <w:t xml:space="preserve"> ning uuendame liiklusala maakasutuse juhtotstarbe kihti. </w:t>
      </w:r>
    </w:p>
    <w:p xmlns:wp14="http://schemas.microsoft.com/office/word/2010/wordml" w:rsidP="7DAF4EE6" wp14:paraId="7670216F" wp14:textId="39693EA3">
      <w:pPr>
        <w:pStyle w:val="Normal"/>
        <w:rPr>
          <w:noProof w:val="0"/>
          <w:lang w:val="et-EE"/>
        </w:rPr>
      </w:pPr>
      <w:r w:rsidRPr="7DAF4EE6" w:rsidR="05CFE1FC">
        <w:rPr>
          <w:noProof w:val="0"/>
          <w:lang w:val="et-EE"/>
        </w:rPr>
        <w:t xml:space="preserve">Esitasite ettepaneku kanda üldplaneeringusse rohevõrgustiku sidususe toimimiseks suuruluki läbipääsu kaitsevööndi ja sellele kohaldatud </w:t>
      </w:r>
      <w:r w:rsidRPr="7DAF4EE6" w:rsidR="65D092F4">
        <w:rPr>
          <w:noProof w:val="0"/>
          <w:lang w:val="et-EE"/>
        </w:rPr>
        <w:t xml:space="preserve">tingimustega. </w:t>
      </w:r>
    </w:p>
    <w:p xmlns:wp14="http://schemas.microsoft.com/office/word/2010/wordml" w:rsidP="7DAF4EE6" wp14:paraId="5E5787A5" wp14:textId="5062DE41">
      <w:pPr>
        <w:pStyle w:val="vastussinisega"/>
      </w:pPr>
      <w:r w:rsidRPr="7DAF4EE6" w:rsidR="16B1BDB3">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Nõustume ettepanekuga määrata üldplaneeringuga suuruluki läbipääsude ümber piiranguvöönd – Planeeringusse lisatakse sellekohane täiendav peatükk </w:t>
      </w:r>
      <w:r w:rsidRPr="7DAF4EE6" w:rsidR="16B1BDB3">
        <w:rPr>
          <w:rFonts w:ascii="Verdana" w:hAnsi="Verdana" w:eastAsia="Verdana" w:cs="Verdana"/>
          <w:b w:val="0"/>
          <w:bCs w:val="0"/>
          <w:i w:val="1"/>
          <w:iCs w:val="1"/>
          <w:caps w:val="0"/>
          <w:smallCaps w:val="0"/>
          <w:noProof w:val="0"/>
          <w:color w:val="83CAEB" w:themeColor="accent1" w:themeTint="66" w:themeShade="FF"/>
          <w:sz w:val="22"/>
          <w:szCs w:val="22"/>
          <w:lang w:val="et-EE"/>
        </w:rPr>
        <w:t>4.10.2.</w:t>
      </w:r>
      <w:r>
        <w:tab/>
      </w:r>
      <w:r w:rsidRPr="7DAF4EE6" w:rsidR="16B1BDB3">
        <w:rPr>
          <w:rFonts w:ascii="Verdana" w:hAnsi="Verdana" w:eastAsia="Verdana" w:cs="Verdana"/>
          <w:b w:val="0"/>
          <w:bCs w:val="0"/>
          <w:i w:val="1"/>
          <w:iCs w:val="1"/>
          <w:caps w:val="0"/>
          <w:smallCaps w:val="0"/>
          <w:noProof w:val="0"/>
          <w:color w:val="83CAEB" w:themeColor="accent1" w:themeTint="66" w:themeShade="FF"/>
          <w:sz w:val="22"/>
          <w:szCs w:val="22"/>
          <w:lang w:val="et-EE"/>
        </w:rPr>
        <w:t xml:space="preserve">Rohevõrgustiku toimivuse tagamine ulukiläbipääsude piirkonnas.   </w:t>
      </w:r>
      <w:r w:rsidRPr="7DAF4EE6" w:rsidR="16B1BDB3">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Arvestame teie ettepanekutega juhinduda juba kehtivatele või läbi töötatud </w:t>
      </w:r>
      <w:r w:rsidRPr="7DAF4EE6" w:rsidR="16B1BDB3">
        <w:rPr>
          <w:rFonts w:ascii="Verdana" w:hAnsi="Verdana" w:eastAsia="Verdana" w:cs="Verdana"/>
          <w:b w:val="0"/>
          <w:bCs w:val="0"/>
          <w:i w:val="0"/>
          <w:iCs w:val="0"/>
          <w:caps w:val="0"/>
          <w:smallCaps w:val="0"/>
          <w:noProof w:val="0"/>
          <w:color w:val="83CAEB" w:themeColor="accent1" w:themeTint="66" w:themeShade="FF"/>
          <w:sz w:val="22"/>
          <w:szCs w:val="22"/>
          <w:lang w:val="et-EE"/>
        </w:rPr>
        <w:t>planeerignutele</w:t>
      </w:r>
      <w:r w:rsidRPr="7DAF4EE6" w:rsidR="16B1BDB3">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 mis on teie kogemusel aktsepteeritavalt lahendatud. </w:t>
      </w:r>
      <w:r w:rsidRPr="7DAF4EE6" w:rsidR="16B1BDB3">
        <w:rPr>
          <w:rFonts w:ascii="Verdana" w:hAnsi="Verdana" w:eastAsia="Verdana" w:cs="Verdana"/>
          <w:b w:val="0"/>
          <w:bCs w:val="0"/>
          <w:i w:val="1"/>
          <w:iCs w:val="1"/>
          <w:caps w:val="0"/>
          <w:smallCaps w:val="0"/>
          <w:noProof w:val="0"/>
          <w:color w:val="83CAEB" w:themeColor="accent1" w:themeTint="66" w:themeShade="FF"/>
          <w:sz w:val="22"/>
          <w:szCs w:val="22"/>
          <w:lang w:val="et-EE"/>
        </w:rPr>
        <w:t>V</w:t>
      </w:r>
      <w:r w:rsidRPr="7DAF4EE6" w:rsidR="16B1BDB3">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astav ruumikuju lähtudes eelprojektist on kantud </w:t>
      </w:r>
      <w:r w:rsidRPr="7DAF4EE6" w:rsidR="16B1BDB3">
        <w:rPr>
          <w:rFonts w:ascii="Verdana" w:hAnsi="Verdana" w:eastAsia="Verdana" w:cs="Verdana"/>
          <w:b w:val="0"/>
          <w:bCs w:val="0"/>
          <w:i w:val="1"/>
          <w:iCs w:val="1"/>
          <w:caps w:val="0"/>
          <w:smallCaps w:val="0"/>
          <w:noProof w:val="0"/>
          <w:color w:val="83CAEB" w:themeColor="accent1" w:themeTint="66" w:themeShade="FF"/>
          <w:sz w:val="22"/>
          <w:szCs w:val="22"/>
          <w:lang w:val="et-EE"/>
        </w:rPr>
        <w:t>maakasutuse</w:t>
      </w:r>
      <w:r w:rsidRPr="7DAF4EE6" w:rsidR="16B1BDB3">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 </w:t>
      </w:r>
      <w:r w:rsidRPr="7DAF4EE6" w:rsidR="7DEE4EDA">
        <w:rPr>
          <w:rFonts w:ascii="Verdana" w:hAnsi="Verdana" w:eastAsia="Verdana" w:cs="Verdana"/>
          <w:b w:val="0"/>
          <w:bCs w:val="0"/>
          <w:i w:val="0"/>
          <w:iCs w:val="0"/>
          <w:caps w:val="0"/>
          <w:smallCaps w:val="0"/>
          <w:noProof w:val="0"/>
          <w:color w:val="83CAEB" w:themeColor="accent1" w:themeTint="66" w:themeShade="FF"/>
          <w:sz w:val="22"/>
          <w:szCs w:val="22"/>
          <w:lang w:val="et-EE"/>
        </w:rPr>
        <w:t>ning</w:t>
      </w:r>
      <w:r w:rsidRPr="7DAF4EE6" w:rsidR="16B1BDB3">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 </w:t>
      </w:r>
      <w:r w:rsidRPr="7DAF4EE6" w:rsidR="16B1BDB3">
        <w:rPr>
          <w:rFonts w:ascii="Verdana" w:hAnsi="Verdana" w:eastAsia="Verdana" w:cs="Verdana"/>
          <w:b w:val="0"/>
          <w:bCs w:val="0"/>
          <w:i w:val="1"/>
          <w:iCs w:val="1"/>
          <w:caps w:val="0"/>
          <w:smallCaps w:val="0"/>
          <w:noProof w:val="0"/>
          <w:color w:val="83CAEB" w:themeColor="accent1" w:themeTint="66" w:themeShade="FF"/>
          <w:sz w:val="22"/>
          <w:szCs w:val="22"/>
          <w:lang w:val="et-EE"/>
        </w:rPr>
        <w:t>piirangud ja väärtused</w:t>
      </w:r>
      <w:r w:rsidRPr="7DAF4EE6" w:rsidR="16B1BDB3">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 kaardile. </w:t>
      </w:r>
      <w:r w:rsidRPr="7DAF4EE6" w:rsidR="16B1BDB3">
        <w:rPr>
          <w:rFonts w:ascii="Aptos" w:hAnsi="Aptos" w:eastAsia="Aptos" w:cs="Aptos"/>
          <w:noProof w:val="0"/>
          <w:sz w:val="24"/>
          <w:szCs w:val="24"/>
          <w:lang w:val="en-GB"/>
        </w:rPr>
        <w:t xml:space="preserve"> </w:t>
      </w:r>
    </w:p>
    <w:p w:rsidR="6F0980E1" w:rsidP="7DAF4EE6" w:rsidRDefault="6F0980E1" w14:paraId="52FA866F" w14:textId="24FEA6EC">
      <w:pPr>
        <w:pStyle w:val="Normal"/>
        <w:spacing w:before="240"/>
        <w:jc w:val="both"/>
        <w:rPr>
          <w:noProof w:val="0"/>
          <w:lang w:val="et-EE"/>
        </w:rPr>
      </w:pPr>
      <w:r w:rsidRPr="7DAF4EE6" w:rsidR="6F0980E1">
        <w:rPr>
          <w:noProof w:val="0"/>
          <w:lang w:val="en-GB"/>
        </w:rPr>
        <w:t>Seoses</w:t>
      </w:r>
      <w:r w:rsidRPr="7DAF4EE6" w:rsidR="6F0980E1">
        <w:rPr>
          <w:noProof w:val="0"/>
          <w:lang w:val="en-GB"/>
        </w:rPr>
        <w:t xml:space="preserve"> Tammiku </w:t>
      </w:r>
      <w:r w:rsidRPr="7DAF4EE6" w:rsidR="6F0980E1">
        <w:rPr>
          <w:noProof w:val="0"/>
          <w:lang w:val="en-GB"/>
        </w:rPr>
        <w:t>alevikus</w:t>
      </w:r>
      <w:r w:rsidRPr="7DAF4EE6" w:rsidR="6F0980E1">
        <w:rPr>
          <w:noProof w:val="0"/>
          <w:lang w:val="en-GB"/>
        </w:rPr>
        <w:t xml:space="preserve"> </w:t>
      </w:r>
      <w:r w:rsidRPr="7DAF4EE6" w:rsidR="6F0980E1">
        <w:rPr>
          <w:noProof w:val="0"/>
          <w:lang w:val="en-GB"/>
        </w:rPr>
        <w:t>oleva</w:t>
      </w:r>
      <w:r w:rsidRPr="7DAF4EE6" w:rsidR="6F0980E1">
        <w:rPr>
          <w:noProof w:val="0"/>
          <w:lang w:val="en-GB"/>
        </w:rPr>
        <w:t xml:space="preserve"> </w:t>
      </w:r>
      <w:r w:rsidRPr="7DAF4EE6" w:rsidR="6F0980E1">
        <w:rPr>
          <w:noProof w:val="0"/>
          <w:lang w:val="en-GB"/>
        </w:rPr>
        <w:t>riigitee</w:t>
      </w:r>
      <w:r w:rsidRPr="7DAF4EE6" w:rsidR="6F0980E1">
        <w:rPr>
          <w:noProof w:val="0"/>
          <w:lang w:val="en-GB"/>
        </w:rPr>
        <w:t xml:space="preserve"> nr 93 </w:t>
      </w:r>
      <w:r w:rsidRPr="7DAF4EE6" w:rsidR="6F0980E1">
        <w:rPr>
          <w:noProof w:val="0"/>
          <w:lang w:val="et-EE"/>
        </w:rPr>
        <w:t>Kohtla-Järve- Kukruse- Tammiku km 17,2-18,5 osas ei ole te nõus planeeringulahenduse</w:t>
      </w:r>
      <w:r w:rsidRPr="7DAF4EE6" w:rsidR="401D3BFE">
        <w:rPr>
          <w:noProof w:val="0"/>
          <w:lang w:val="et-EE"/>
        </w:rPr>
        <w:t xml:space="preserve">ga kus üldplaneering ei ole nõustunud laiendama tee kaitsevööndit alevikus 10 meetrilt 30 meetrini. </w:t>
      </w:r>
      <w:r>
        <w:br/>
      </w:r>
    </w:p>
    <w:p w:rsidR="3231786F" w:rsidP="7DAF4EE6" w:rsidRDefault="3231786F" w14:paraId="7260F4A8" w14:textId="02D5FFFE">
      <w:pPr>
        <w:pStyle w:val="vastussinisega"/>
        <w:rPr>
          <w:rFonts w:ascii="Verdana" w:hAnsi="Verdana" w:eastAsia="Verdana" w:cs="Verdana"/>
          <w:b w:val="0"/>
          <w:bCs w:val="0"/>
          <w:i w:val="0"/>
          <w:iCs w:val="0"/>
          <w:caps w:val="0"/>
          <w:smallCaps w:val="0"/>
          <w:noProof w:val="0"/>
          <w:color w:val="83CAEB" w:themeColor="accent1" w:themeTint="66" w:themeShade="FF"/>
          <w:sz w:val="22"/>
          <w:szCs w:val="22"/>
          <w:lang w:val="et-EE"/>
        </w:rPr>
      </w:pPr>
      <w:r w:rsidRPr="7DAF4EE6" w:rsidR="3231786F">
        <w:rPr>
          <w:noProof w:val="0"/>
          <w:lang w:val="et-EE"/>
        </w:rPr>
        <w:t xml:space="preserve">Selgitame oma seisukohta. </w:t>
      </w:r>
      <w:r w:rsidRPr="7DAF4EE6" w:rsidR="3231786F">
        <w:rPr>
          <w:noProof w:val="0"/>
          <w:lang w:val="et-EE"/>
        </w:rPr>
        <w:t xml:space="preserve">Kokkuvõtlikult, kõiki liikumisviise arvestavate mobiilsuspõhimõtete </w:t>
      </w:r>
      <w:r w:rsidRPr="7DAF4EE6" w:rsidR="3231786F">
        <w:rPr>
          <w:noProof w:val="0"/>
          <w:lang w:val="et-EE"/>
        </w:rPr>
        <w:t>volatiilse</w:t>
      </w:r>
      <w:r w:rsidRPr="7DAF4EE6" w:rsidR="3231786F">
        <w:rPr>
          <w:noProof w:val="0"/>
          <w:lang w:val="et-EE"/>
        </w:rPr>
        <w:t xml:space="preserve"> arengu juures on laiem ootus, et sellel teelõigul rakendataks, hoolimata kaitsevööndi laiusest alandatud kiiruspiiriga tsoon arvestades järgmisi asjaolusid:</w:t>
      </w:r>
    </w:p>
    <w:p w:rsidR="3231786F" w:rsidP="7DAF4EE6" w:rsidRDefault="3231786F" w14:paraId="3160E409" w14:textId="6C9924E6">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t-EE"/>
        </w:rPr>
      </w:pPr>
      <w:r w:rsidRPr="7DAF4EE6" w:rsidR="3231786F">
        <w:rPr>
          <w:rFonts w:ascii="Verdana" w:hAnsi="Verdana" w:eastAsia="Verdana" w:cs="Verdana"/>
          <w:b w:val="0"/>
          <w:bCs w:val="0"/>
          <w:i w:val="0"/>
          <w:iCs w:val="0"/>
          <w:caps w:val="0"/>
          <w:smallCaps w:val="0"/>
          <w:noProof w:val="0"/>
          <w:color w:val="83CAEB" w:themeColor="accent1" w:themeTint="66" w:themeShade="FF"/>
          <w:sz w:val="22"/>
          <w:szCs w:val="22"/>
          <w:lang w:val="et-EE"/>
        </w:rPr>
        <w:t>Oponeerime Teie kaalutluspunktidele Kohtla-Järve - Kukruse - Tammiku teelõigu kaitsevööndi suurendamise osas mainitud lõigus (Tammiku alevikus alates Jõhvi-Ereda tee ringristmikust kuni Tamme tänavani). Kuivõrd selles teelõigus olevad kehtivad eluhoonete detailplaneeringud juba arvestavad 30m laiuse tee kaitsevööndiga, ei ole kaitsevööndi suurendamine detailplaneeringute seisukohalt pärsiv asjaolu, küll aga soovime rõhutada ja küsida üle vajaduse kohta kas antud 1,5 km pikkune teelõik, mis algab ringristmikuga ja lõppeb 90 kraadise täispöördega kus sõidukite kiirus on nii ehk naa alla viidud, väärib 90 kiirusrežiimiga ala. Leiame, et sellisel lühikesel teelõigul olev sirge asulavälise kiiruspiirangu ala soodustab eelkõige kiirendamisest tulevate mürahäiringute teket.</w:t>
      </w:r>
    </w:p>
    <w:p w:rsidR="5C900C1F" w:rsidP="7DAF4EE6" w:rsidRDefault="5C900C1F" w14:paraId="09C754C3" w14:textId="0D2A4597">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t-EE"/>
        </w:rPr>
      </w:pPr>
      <w:r w:rsidRPr="7DAF4EE6" w:rsidR="5C900C1F">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Seoses teie tähelepanekuga, et tegemist on asulavälise ilmega teekeskkonnaga millel ei ole ka kavandatud üldplaneeringuga ühtegi tänavale omast elementi leiame, et päris nii see ei ole. Omavalitsusele on teada, et kehtivate elamute detailplaneeringutega on kavandatud selle teelõigu ümbruses olulist elamuhoonete tõusu mis omakorda suurendavad oluliselt ka teele peale- ja mahapöörete arvu ning kiirenduste ja pidurdustega tekkivaid potensiaalselt liiklusohtlikke olukordi. Oodatav inimasustuse potensiaalne tõus piirkonnas seab ootuspäraselt ka vajaduse kasutada teed kergliiklusvahenditega ja ka jalgsi, mis samuti ei ole 90 kiiruspiiranguga, ilma laiendatud teepeenra või jalakäijatele eraldatud teerajata asulavälisel teelõigul inimmõõtmeline tegevus.  Üldplaneeringu raames tehtud liikuvusuuringuga on antud soovitus ka sellele teelõigule rajada tulevikus jalg- ja jalgrattatee ajendatuna elamuperspektiivi ja jalgrattateede võrgustiku täiustamises. </w:t>
      </w:r>
    </w:p>
    <w:p w:rsidR="5C900C1F" w:rsidP="7DAF4EE6" w:rsidRDefault="5C900C1F" w14:paraId="26BEFEFA" w14:textId="70D1EDAD">
      <w:pPr>
        <w:pStyle w:val="vastussinisega"/>
        <w:spacing w:before="240"/>
        <w:jc w:val="both"/>
        <w:rPr>
          <w:rFonts w:ascii="Verdana" w:hAnsi="Verdana" w:eastAsia="Verdana" w:cs="Verdana"/>
          <w:b w:val="0"/>
          <w:bCs w:val="0"/>
          <w:i w:val="0"/>
          <w:iCs w:val="0"/>
          <w:caps w:val="0"/>
          <w:smallCaps w:val="0"/>
          <w:noProof w:val="0"/>
          <w:color w:val="83CAEB" w:themeColor="accent1" w:themeTint="66" w:themeShade="FF"/>
          <w:sz w:val="22"/>
          <w:szCs w:val="22"/>
          <w:lang w:val="et-EE"/>
        </w:rPr>
      </w:pPr>
      <w:r w:rsidRPr="7DAF4EE6" w:rsidR="5C900C1F">
        <w:rPr>
          <w:rFonts w:ascii="Verdana" w:hAnsi="Verdana" w:eastAsia="Verdana" w:cs="Verdana"/>
          <w:b w:val="0"/>
          <w:bCs w:val="0"/>
          <w:i w:val="0"/>
          <w:iCs w:val="0"/>
          <w:caps w:val="0"/>
          <w:smallCaps w:val="0"/>
          <w:noProof w:val="0"/>
          <w:color w:val="83CAEB" w:themeColor="accent1" w:themeTint="66" w:themeShade="FF"/>
          <w:sz w:val="22"/>
          <w:szCs w:val="22"/>
          <w:lang w:val="et-EE"/>
        </w:rPr>
        <w:t>Hoolimata kaitsevööndil laiusest võime nõustuda asulavälise kiirusrežiimiga selles lõigus seni kuni alale kavandatud elamuarendused hakkavad realiseeruma. Kuni vallal puuduvad võimalused/vahendid antud lõigus välja ehitada jalg- ja jalgrattateed (või asenduseks valgustada teelõik täies ulatuses) leiame, et Tammiku alevi ja tiheasustusala piiril asuv lühike 1,3km pikkune teelõik võiks siiski olla TRAM poolt piiratud kiirusrežiimiga kuni 70km/h, et suurendada piirkonnas liiklus-turvatunnet ja luua paremad eeldused elamisväärsema keskkonna loomisel.</w:t>
      </w:r>
    </w:p>
    <w:p w:rsidR="5C900C1F" w:rsidP="7DAF4EE6" w:rsidRDefault="5C900C1F" w14:paraId="07F8E0D4" w14:textId="5CB9ECB3">
      <w:pPr>
        <w:pStyle w:val="vastussinisega"/>
        <w:spacing w:before="240"/>
        <w:jc w:val="both"/>
        <w:rPr>
          <w:noProof w:val="0"/>
          <w:lang w:val="et-EE"/>
        </w:rPr>
      </w:pPr>
      <w:r w:rsidRPr="7DAF4EE6" w:rsidR="5C900C1F">
        <w:rPr>
          <w:noProof w:val="0"/>
          <w:lang w:val="et-EE"/>
        </w:rPr>
        <w:t>Seoses riigitee nr 13101 Jõhvi-Ereda km 2,57-3,4 osas teekaitsevööndi laiendamise ettepaneku</w:t>
      </w:r>
      <w:r w:rsidRPr="7DAF4EE6" w:rsidR="52A53D4E">
        <w:rPr>
          <w:noProof w:val="0"/>
          <w:lang w:val="et-EE"/>
        </w:rPr>
        <w:t>ga ju</w:t>
      </w:r>
      <w:r w:rsidRPr="7DAF4EE6" w:rsidR="5C900C1F">
        <w:rPr>
          <w:noProof w:val="0"/>
          <w:lang w:val="et-EE"/>
        </w:rPr>
        <w:t>hime tähelepanu, et Teeregistri ja Kitsenduste registri andmetel on sellel lõigul juba 30m kaitsevöönd registri</w:t>
      </w:r>
      <w:r w:rsidRPr="7DAF4EE6" w:rsidR="4FD4CC79">
        <w:rPr>
          <w:noProof w:val="0"/>
          <w:lang w:val="et-EE"/>
        </w:rPr>
        <w:t xml:space="preserve"> </w:t>
      </w:r>
      <w:r w:rsidRPr="7DAF4EE6" w:rsidR="5C900C1F">
        <w:rPr>
          <w:noProof w:val="0"/>
          <w:lang w:val="et-EE"/>
        </w:rPr>
        <w:t>andmekogudes kajastatud. Kuivõrd Tammiku aleviku asustusüksuse piir ei lõiku Jõhvi-Ereda maanteega</w:t>
      </w:r>
      <w:r w:rsidRPr="7DAF4EE6" w:rsidR="025A0331">
        <w:rPr>
          <w:noProof w:val="0"/>
          <w:lang w:val="et-EE"/>
        </w:rPr>
        <w:t xml:space="preserve"> vaid külgneb sellega</w:t>
      </w:r>
      <w:r w:rsidRPr="7DAF4EE6" w:rsidR="5C900C1F">
        <w:rPr>
          <w:noProof w:val="0"/>
          <w:lang w:val="et-EE"/>
        </w:rPr>
        <w:t xml:space="preserve">, on kehtiv seis kitsenduste kaardil ootuspärane. Senine 30m kaitsevöönd ulatub kuni Jõhvi linna piirini. Kuna Jõhvi üldplaneeringuga kavandatakse liita Jõhvi küla Jõhvi linna asustusüksusega, </w:t>
      </w:r>
      <w:r w:rsidRPr="7DAF4EE6" w:rsidR="020E8405">
        <w:rPr>
          <w:noProof w:val="0"/>
          <w:lang w:val="et-EE"/>
        </w:rPr>
        <w:t>on sellest tekkinud vaikimisi ka</w:t>
      </w:r>
      <w:r w:rsidRPr="7DAF4EE6" w:rsidR="5C900C1F">
        <w:rPr>
          <w:noProof w:val="0"/>
          <w:lang w:val="et-EE"/>
        </w:rPr>
        <w:t xml:space="preserve"> </w:t>
      </w:r>
      <w:r w:rsidRPr="7DAF4EE6" w:rsidR="5C900C1F">
        <w:rPr>
          <w:noProof w:val="0"/>
          <w:lang w:val="et-EE"/>
        </w:rPr>
        <w:t>ettepane</w:t>
      </w:r>
      <w:r w:rsidRPr="7DAF4EE6" w:rsidR="1156827D">
        <w:rPr>
          <w:noProof w:val="0"/>
          <w:lang w:val="et-EE"/>
        </w:rPr>
        <w:t>k</w:t>
      </w:r>
      <w:r w:rsidRPr="7DAF4EE6" w:rsidR="5C900C1F">
        <w:rPr>
          <w:noProof w:val="0"/>
          <w:lang w:val="et-EE"/>
        </w:rPr>
        <w:t xml:space="preserve"> 30m kaitsevööndi piiri nihutada </w:t>
      </w:r>
      <w:r w:rsidRPr="7DAF4EE6" w:rsidR="4F64CCEF">
        <w:rPr>
          <w:noProof w:val="0"/>
          <w:lang w:val="et-EE"/>
        </w:rPr>
        <w:t xml:space="preserve">mainitud teel </w:t>
      </w:r>
      <w:r w:rsidRPr="7DAF4EE6" w:rsidR="5C900C1F">
        <w:rPr>
          <w:noProof w:val="0"/>
          <w:lang w:val="et-EE"/>
        </w:rPr>
        <w:t xml:space="preserve">kuni Jõhvi küla piirini (orienteeruv koordinaat 692778.790 6584167.305). See </w:t>
      </w:r>
      <w:r w:rsidRPr="7DAF4EE6" w:rsidR="5C900C1F">
        <w:rPr>
          <w:noProof w:val="0"/>
          <w:lang w:val="et-EE"/>
        </w:rPr>
        <w:t>puiestee algus on koht, kust algab ka 50km/h kiiruspiirangu ala ning millele järgneb kohe ka liiklust rahustav</w:t>
      </w:r>
      <w:r w:rsidRPr="7DAF4EE6" w:rsidR="5C900C1F">
        <w:rPr>
          <w:noProof w:val="0"/>
          <w:lang w:val="et-EE"/>
        </w:rPr>
        <w:t xml:space="preserve"> </w:t>
      </w:r>
      <w:r w:rsidRPr="7DAF4EE6" w:rsidR="5C900C1F">
        <w:rPr>
          <w:noProof w:val="0"/>
          <w:lang w:val="et-EE"/>
        </w:rPr>
        <w:t>šikaan</w:t>
      </w:r>
      <w:r w:rsidRPr="7DAF4EE6" w:rsidR="57EF1121">
        <w:rPr>
          <w:noProof w:val="0"/>
          <w:lang w:val="et-EE"/>
        </w:rPr>
        <w:t>. Allpool oleval s</w:t>
      </w:r>
      <w:r w:rsidRPr="7DAF4EE6" w:rsidR="57EF1121">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keemil on väljavõte Jõhvi-Ereda maantee sissesõidust Jõhvi linna (muudetud piiridega) koos ettepanekuga muuta kaitsevöönd kitsamaks tiheasustusalasse sisenemise ja Jõhvi linnapiiri laiendamise tõttu. </w:t>
      </w:r>
      <w:r>
        <w:br/>
      </w:r>
      <w:r w:rsidRPr="7DAF4EE6" w:rsidR="57EF1121">
        <w:rPr>
          <w:rFonts w:ascii="Verdana" w:hAnsi="Verdana" w:eastAsia="Verdana" w:cs="Verdana"/>
          <w:b w:val="0"/>
          <w:bCs w:val="0"/>
          <w:i w:val="0"/>
          <w:iCs w:val="0"/>
          <w:caps w:val="0"/>
          <w:smallCaps w:val="0"/>
          <w:noProof w:val="0"/>
          <w:color w:val="83CAEB" w:themeColor="accent1" w:themeTint="66" w:themeShade="FF"/>
          <w:sz w:val="22"/>
          <w:szCs w:val="22"/>
          <w:lang w:val="et-EE"/>
        </w:rPr>
        <w:t xml:space="preserve"> </w:t>
      </w:r>
      <w:r w:rsidRPr="7DAF4EE6" w:rsidR="57EF1121">
        <w:rPr>
          <w:noProof w:val="0"/>
          <w:lang w:val="et-EE"/>
        </w:rPr>
        <w:t xml:space="preserve"> </w:t>
      </w:r>
    </w:p>
    <w:p w:rsidR="7DAF4EE6" w:rsidP="7DAF4EE6" w:rsidRDefault="7DAF4EE6" w14:paraId="5FC9D24A" w14:textId="59C4F6DB">
      <w:pPr>
        <w:pStyle w:val="vastussinisega"/>
        <w:rPr>
          <w:noProof w:val="0"/>
          <w:lang w:val="et-EE"/>
        </w:rPr>
      </w:pPr>
    </w:p>
    <w:p w:rsidR="57EF1121" w:rsidRDefault="57EF1121" w14:paraId="503CE6A4" w14:textId="11C99B04">
      <w:r w:rsidR="57EF1121">
        <w:drawing>
          <wp:inline wp14:editId="37F626D3" wp14:anchorId="1E5CA38C">
            <wp:extent cx="5724525" cy="3352800"/>
            <wp:effectExtent l="0" t="0" r="0" b="0"/>
            <wp:docPr id="15259312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2593124" name=""/>
                    <pic:cNvPicPr/>
                  </pic:nvPicPr>
                  <pic:blipFill>
                    <a:blip xmlns:r="http://schemas.openxmlformats.org/officeDocument/2006/relationships" r:embed="rId1535678947">
                      <a:extLst>
                        <a:ext xmlns:a="http://schemas.openxmlformats.org/drawingml/2006/main" uri="{28A0092B-C50C-407E-A947-70E740481C1C}">
                          <a14:useLocalDpi xmlns:a14="http://schemas.microsoft.com/office/drawing/2010/main" val="0"/>
                        </a:ext>
                      </a:extLst>
                    </a:blip>
                    <a:stretch>
                      <a:fillRect/>
                    </a:stretch>
                  </pic:blipFill>
                  <pic:spPr>
                    <a:xfrm>
                      <a:off x="0" y="0"/>
                      <a:ext cx="5724525" cy="3352800"/>
                    </a:xfrm>
                    <a:prstGeom prst="rect">
                      <a:avLst/>
                    </a:prstGeom>
                  </pic:spPr>
                </pic:pic>
              </a:graphicData>
            </a:graphic>
          </wp:inline>
        </w:drawing>
      </w:r>
    </w:p>
    <w:p w:rsidR="7DAF4EE6" w:rsidRDefault="7DAF4EE6" w14:paraId="63FC64AD" w14:textId="485B1FBB"/>
    <w:p w:rsidR="57EF1121" w:rsidRDefault="57EF1121" w14:paraId="3B678A10" w14:textId="342FE78B">
      <w:r w:rsidR="57EF1121">
        <w:rPr/>
        <w:t>Oleme</w:t>
      </w:r>
      <w:r w:rsidR="57EF1121">
        <w:rPr/>
        <w:t xml:space="preserve"> </w:t>
      </w:r>
      <w:r w:rsidR="57EF1121">
        <w:rPr/>
        <w:t>nõus</w:t>
      </w:r>
      <w:r w:rsidR="57EF1121">
        <w:rPr/>
        <w:t xml:space="preserve"> </w:t>
      </w:r>
      <w:r w:rsidR="57EF1121">
        <w:rPr/>
        <w:t>tegema</w:t>
      </w:r>
      <w:r w:rsidR="57EF1121">
        <w:rPr/>
        <w:t xml:space="preserve"> </w:t>
      </w:r>
      <w:r w:rsidR="57EF1121">
        <w:rPr/>
        <w:t>Teiega</w:t>
      </w:r>
      <w:r w:rsidR="57EF1121">
        <w:rPr/>
        <w:t xml:space="preserve"> </w:t>
      </w:r>
      <w:r w:rsidR="57EF1121">
        <w:rPr/>
        <w:t>täiendavalt</w:t>
      </w:r>
      <w:r w:rsidR="57EF1121">
        <w:rPr/>
        <w:t xml:space="preserve"> </w:t>
      </w:r>
      <w:r w:rsidR="57EF1121">
        <w:rPr/>
        <w:t>koostööd</w:t>
      </w:r>
      <w:r w:rsidR="57EF1121">
        <w:rPr/>
        <w:t xml:space="preserve">, </w:t>
      </w:r>
      <w:r w:rsidR="57EF1121">
        <w:rPr/>
        <w:t>leidmaks</w:t>
      </w:r>
      <w:r w:rsidR="57EF1121">
        <w:rPr/>
        <w:t xml:space="preserve"> </w:t>
      </w:r>
      <w:r w:rsidR="57EF1121">
        <w:rPr/>
        <w:t>Teie</w:t>
      </w:r>
      <w:r w:rsidR="57EF1121">
        <w:rPr/>
        <w:t xml:space="preserve"> </w:t>
      </w:r>
      <w:r w:rsidR="57EF1121">
        <w:rPr/>
        <w:t>ettepanekuna</w:t>
      </w:r>
      <w:r w:rsidR="57EF1121">
        <w:rPr/>
        <w:t xml:space="preserve"> </w:t>
      </w:r>
      <w:r w:rsidR="57EF1121">
        <w:rPr/>
        <w:t>tehtud</w:t>
      </w:r>
      <w:r w:rsidR="57EF1121">
        <w:rPr/>
        <w:t xml:space="preserve"> </w:t>
      </w:r>
      <w:r w:rsidR="57EF1121">
        <w:rPr/>
        <w:t>kaitsevööndi</w:t>
      </w:r>
      <w:r w:rsidR="57EF1121">
        <w:rPr/>
        <w:t xml:space="preserve"> </w:t>
      </w:r>
      <w:r w:rsidR="57EF1121">
        <w:rPr/>
        <w:t>laiendamise</w:t>
      </w:r>
      <w:r w:rsidR="57EF1121">
        <w:rPr/>
        <w:t xml:space="preserve"> </w:t>
      </w:r>
      <w:r w:rsidR="57EF1121">
        <w:rPr/>
        <w:t>osades</w:t>
      </w:r>
      <w:r w:rsidR="57EF1121">
        <w:rPr/>
        <w:t xml:space="preserve"> </w:t>
      </w:r>
      <w:r w:rsidR="07BAA4F6">
        <w:rPr/>
        <w:t>antud</w:t>
      </w:r>
      <w:r w:rsidR="07BAA4F6">
        <w:rPr/>
        <w:t xml:space="preserve"> </w:t>
      </w:r>
      <w:r w:rsidR="07BAA4F6">
        <w:rPr/>
        <w:t>teedel</w:t>
      </w:r>
      <w:r w:rsidR="07BAA4F6">
        <w:rPr/>
        <w:t xml:space="preserve"> </w:t>
      </w:r>
      <w:r w:rsidR="07BAA4F6">
        <w:rPr/>
        <w:t>sobivaim</w:t>
      </w:r>
      <w:r w:rsidR="07BAA4F6">
        <w:rPr/>
        <w:t xml:space="preserve"> </w:t>
      </w:r>
      <w:r w:rsidR="07BAA4F6">
        <w:rPr/>
        <w:t>lahendus</w:t>
      </w:r>
      <w:r w:rsidR="07BAA4F6">
        <w:rPr/>
        <w:t xml:space="preserve">, mis on </w:t>
      </w:r>
      <w:r w:rsidR="07BAA4F6">
        <w:rPr/>
        <w:t>aktsepteeritav</w:t>
      </w:r>
      <w:r w:rsidR="07BAA4F6">
        <w:rPr/>
        <w:t xml:space="preserve"> </w:t>
      </w:r>
      <w:r w:rsidR="07BAA4F6">
        <w:rPr/>
        <w:t>nii</w:t>
      </w:r>
      <w:r w:rsidR="07BAA4F6">
        <w:rPr/>
        <w:t xml:space="preserve"> </w:t>
      </w:r>
      <w:r w:rsidR="07BAA4F6">
        <w:rPr/>
        <w:t>riigitee</w:t>
      </w:r>
      <w:r w:rsidR="07BAA4F6">
        <w:rPr/>
        <w:t xml:space="preserve"> </w:t>
      </w:r>
      <w:r w:rsidR="07BAA4F6">
        <w:rPr/>
        <w:t>valdajale</w:t>
      </w:r>
      <w:r w:rsidR="07BAA4F6">
        <w:rPr/>
        <w:t xml:space="preserve"> </w:t>
      </w:r>
      <w:r w:rsidR="07BAA4F6">
        <w:rPr/>
        <w:t>kui</w:t>
      </w:r>
      <w:r w:rsidR="07BAA4F6">
        <w:rPr/>
        <w:t xml:space="preserve"> ka </w:t>
      </w:r>
      <w:r w:rsidR="07BAA4F6">
        <w:rPr/>
        <w:t>kohalikule</w:t>
      </w:r>
      <w:r w:rsidR="07BAA4F6">
        <w:rPr/>
        <w:t xml:space="preserve"> </w:t>
      </w:r>
      <w:r w:rsidR="07BAA4F6">
        <w:rPr/>
        <w:t>omavalitsusele</w:t>
      </w:r>
      <w:r w:rsidR="07BAA4F6">
        <w:rPr/>
        <w:t xml:space="preserve">, </w:t>
      </w:r>
      <w:r w:rsidR="07BAA4F6">
        <w:rPr/>
        <w:t>juhtimaks</w:t>
      </w:r>
      <w:r w:rsidR="07BAA4F6">
        <w:rPr/>
        <w:t xml:space="preserve"> </w:t>
      </w:r>
      <w:r w:rsidR="07BAA4F6">
        <w:rPr/>
        <w:t>oma</w:t>
      </w:r>
      <w:r w:rsidR="07BAA4F6">
        <w:rPr/>
        <w:t xml:space="preserve"> </w:t>
      </w:r>
      <w:r w:rsidR="07BAA4F6">
        <w:rPr/>
        <w:t>regiooni</w:t>
      </w:r>
      <w:r w:rsidR="07BAA4F6">
        <w:rPr/>
        <w:t xml:space="preserve"> </w:t>
      </w:r>
      <w:r w:rsidR="07BAA4F6">
        <w:rPr/>
        <w:t>strateegilist</w:t>
      </w:r>
      <w:r w:rsidR="07BAA4F6">
        <w:rPr/>
        <w:t xml:space="preserve"> </w:t>
      </w:r>
      <w:r w:rsidR="07BAA4F6">
        <w:rPr/>
        <w:t>arengut</w:t>
      </w:r>
      <w:r w:rsidR="07BAA4F6">
        <w:rPr/>
        <w:t xml:space="preserve">. </w:t>
      </w:r>
    </w:p>
    <w:p w:rsidR="5CE2EFE8" w:rsidP="5F88C03E" w:rsidRDefault="5CE2EFE8" w14:paraId="70BFE923" w14:textId="7C7770D5">
      <w:pPr>
        <w:spacing w:before="240" w:beforeAutospacing="off" w:after="240" w:afterAutospacing="off"/>
        <w:rPr>
          <w:rFonts w:ascii="Aptos" w:hAnsi="Aptos" w:eastAsia="Aptos" w:cs="Aptos"/>
          <w:noProof w:val="0"/>
          <w:sz w:val="24"/>
          <w:szCs w:val="24"/>
          <w:lang w:val="en-GB"/>
        </w:rPr>
      </w:pPr>
      <w:r w:rsidR="5CE2EFE8">
        <w:rPr/>
        <w:t xml:space="preserve">Lisaks </w:t>
      </w:r>
      <w:r w:rsidR="5CE2EFE8">
        <w:rPr/>
        <w:t>anname</w:t>
      </w:r>
      <w:r w:rsidR="5CE2EFE8">
        <w:rPr/>
        <w:t xml:space="preserve"> </w:t>
      </w:r>
      <w:r w:rsidR="5CE2EFE8">
        <w:rPr/>
        <w:t>Teile</w:t>
      </w:r>
      <w:r w:rsidR="5CE2EFE8">
        <w:rPr/>
        <w:t xml:space="preserve"> </w:t>
      </w:r>
      <w:r w:rsidR="5CE2EFE8">
        <w:rPr/>
        <w:t>teada</w:t>
      </w:r>
      <w:r w:rsidR="5CE2EFE8">
        <w:rPr/>
        <w:t xml:space="preserve">, et </w:t>
      </w:r>
      <w:r w:rsidR="5CE2EFE8">
        <w:rPr/>
        <w:t>seonduvalt</w:t>
      </w:r>
      <w:r w:rsidR="5CE2EFE8">
        <w:rPr/>
        <w:t xml:space="preserve"> </w:t>
      </w:r>
      <w:r w:rsidR="5CE2EFE8">
        <w:rPr/>
        <w:t>Teie</w:t>
      </w:r>
      <w:r w:rsidR="5CE2EFE8">
        <w:rPr/>
        <w:t xml:space="preserve"> </w:t>
      </w:r>
      <w:r w:rsidR="5CE2EFE8">
        <w:rPr/>
        <w:t>viimatise</w:t>
      </w:r>
      <w:r w:rsidR="5CE2EFE8">
        <w:rPr/>
        <w:t xml:space="preserve"> </w:t>
      </w:r>
      <w:r w:rsidR="5CE2EFE8">
        <w:rPr/>
        <w:t>vastuskirjaga</w:t>
      </w:r>
      <w:r w:rsidR="5CE2EFE8">
        <w:rPr/>
        <w:t xml:space="preserve"> (</w:t>
      </w:r>
      <w:r w:rsidRPr="5F88C03E" w:rsidR="5D6E21EE">
        <w:rPr>
          <w:rFonts w:ascii="Aptos" w:hAnsi="Aptos" w:eastAsia="Aptos" w:cs="Aptos"/>
          <w:noProof w:val="0"/>
          <w:sz w:val="24"/>
          <w:szCs w:val="24"/>
          <w:lang w:val="en-GB"/>
        </w:rPr>
        <w:t xml:space="preserve">01.09.2025 nr 7.2-2/25/3018-8) </w:t>
      </w:r>
      <w:r w:rsidRPr="5F88C03E" w:rsidR="5D6E21EE">
        <w:rPr>
          <w:rFonts w:ascii="Aptos" w:hAnsi="Aptos" w:eastAsia="Aptos" w:cs="Aptos"/>
          <w:noProof w:val="0"/>
          <w:sz w:val="24"/>
          <w:szCs w:val="24"/>
          <w:lang w:val="en-GB"/>
        </w:rPr>
        <w:t>oleme</w:t>
      </w:r>
      <w:r w:rsidRPr="5F88C03E" w:rsidR="5D6E21EE">
        <w:rPr>
          <w:rFonts w:ascii="Aptos" w:hAnsi="Aptos" w:eastAsia="Aptos" w:cs="Aptos"/>
          <w:noProof w:val="0"/>
          <w:sz w:val="24"/>
          <w:szCs w:val="24"/>
          <w:lang w:val="en-GB"/>
        </w:rPr>
        <w:t xml:space="preserve"> </w:t>
      </w:r>
      <w:r w:rsidRPr="5F88C03E" w:rsidR="5D6E21EE">
        <w:rPr>
          <w:rFonts w:ascii="Aptos" w:hAnsi="Aptos" w:eastAsia="Aptos" w:cs="Aptos"/>
          <w:noProof w:val="0"/>
          <w:sz w:val="24"/>
          <w:szCs w:val="24"/>
          <w:lang w:val="en-GB"/>
        </w:rPr>
        <w:t>otsustanud</w:t>
      </w:r>
      <w:r w:rsidRPr="5F88C03E" w:rsidR="5D6E21EE">
        <w:rPr>
          <w:rFonts w:ascii="Aptos" w:hAnsi="Aptos" w:eastAsia="Aptos" w:cs="Aptos"/>
          <w:noProof w:val="0"/>
          <w:sz w:val="24"/>
          <w:szCs w:val="24"/>
          <w:lang w:val="en-GB"/>
        </w:rPr>
        <w:t xml:space="preserve"> </w:t>
      </w:r>
      <w:r w:rsidRPr="5F88C03E" w:rsidR="5D6E21EE">
        <w:rPr>
          <w:rFonts w:ascii="Aptos" w:hAnsi="Aptos" w:eastAsia="Aptos" w:cs="Aptos"/>
          <w:noProof w:val="0"/>
          <w:sz w:val="24"/>
          <w:szCs w:val="24"/>
          <w:lang w:val="en-GB"/>
        </w:rPr>
        <w:t>ära</w:t>
      </w:r>
      <w:r w:rsidRPr="5F88C03E" w:rsidR="5D6E21EE">
        <w:rPr>
          <w:rFonts w:ascii="Aptos" w:hAnsi="Aptos" w:eastAsia="Aptos" w:cs="Aptos"/>
          <w:noProof w:val="0"/>
          <w:sz w:val="24"/>
          <w:szCs w:val="24"/>
          <w:lang w:val="en-GB"/>
        </w:rPr>
        <w:t xml:space="preserve"> </w:t>
      </w:r>
      <w:r w:rsidRPr="5F88C03E" w:rsidR="5D6E21EE">
        <w:rPr>
          <w:rFonts w:ascii="Aptos" w:hAnsi="Aptos" w:eastAsia="Aptos" w:cs="Aptos"/>
          <w:noProof w:val="0"/>
          <w:sz w:val="24"/>
          <w:szCs w:val="24"/>
          <w:lang w:val="en-GB"/>
        </w:rPr>
        <w:t>jätta</w:t>
      </w:r>
      <w:r w:rsidRPr="5F88C03E" w:rsidR="5D6E21EE">
        <w:rPr>
          <w:rFonts w:ascii="Aptos" w:hAnsi="Aptos" w:eastAsia="Aptos" w:cs="Aptos"/>
          <w:noProof w:val="0"/>
          <w:sz w:val="24"/>
          <w:szCs w:val="24"/>
          <w:lang w:val="en-GB"/>
        </w:rPr>
        <w:t xml:space="preserve"> </w:t>
      </w:r>
      <w:r w:rsidRPr="5F88C03E" w:rsidR="5D6E21EE">
        <w:rPr>
          <w:rFonts w:ascii="Aptos" w:hAnsi="Aptos" w:eastAsia="Aptos" w:cs="Aptos"/>
          <w:noProof w:val="0"/>
          <w:sz w:val="24"/>
          <w:szCs w:val="24"/>
          <w:lang w:val="en-GB"/>
        </w:rPr>
        <w:t>üldplaneeringuga</w:t>
      </w:r>
      <w:r w:rsidRPr="5F88C03E" w:rsidR="5D6E21EE">
        <w:rPr>
          <w:rFonts w:ascii="Aptos" w:hAnsi="Aptos" w:eastAsia="Aptos" w:cs="Aptos"/>
          <w:noProof w:val="0"/>
          <w:sz w:val="24"/>
          <w:szCs w:val="24"/>
          <w:lang w:val="en-GB"/>
        </w:rPr>
        <w:t xml:space="preserve"> </w:t>
      </w:r>
      <w:r w:rsidRPr="5F88C03E" w:rsidR="5D6E21EE">
        <w:rPr>
          <w:rFonts w:ascii="Aptos" w:hAnsi="Aptos" w:eastAsia="Aptos" w:cs="Aptos"/>
          <w:noProof w:val="0"/>
          <w:sz w:val="24"/>
          <w:szCs w:val="24"/>
          <w:lang w:val="en-GB"/>
        </w:rPr>
        <w:t>kavandatava</w:t>
      </w:r>
      <w:r w:rsidRPr="5F88C03E" w:rsidR="5D6E21EE">
        <w:rPr>
          <w:rFonts w:ascii="Aptos" w:hAnsi="Aptos" w:eastAsia="Aptos" w:cs="Aptos"/>
          <w:noProof w:val="0"/>
          <w:sz w:val="24"/>
          <w:szCs w:val="24"/>
          <w:lang w:val="en-GB"/>
        </w:rPr>
        <w:t xml:space="preserve"> </w:t>
      </w:r>
      <w:r w:rsidRPr="5F88C03E" w:rsidR="5D6E21EE">
        <w:rPr>
          <w:rFonts w:ascii="Aptos" w:hAnsi="Aptos" w:eastAsia="Aptos" w:cs="Aptos"/>
          <w:noProof w:val="0"/>
          <w:sz w:val="24"/>
          <w:szCs w:val="24"/>
          <w:lang w:val="en-GB"/>
        </w:rPr>
        <w:t>Pühajõe</w:t>
      </w:r>
      <w:r w:rsidRPr="5F88C03E" w:rsidR="5D6E21EE">
        <w:rPr>
          <w:rFonts w:ascii="Aptos" w:hAnsi="Aptos" w:eastAsia="Aptos" w:cs="Aptos"/>
          <w:noProof w:val="0"/>
          <w:sz w:val="24"/>
          <w:szCs w:val="24"/>
          <w:lang w:val="en-GB"/>
        </w:rPr>
        <w:t xml:space="preserve"> </w:t>
      </w:r>
      <w:r w:rsidRPr="5F88C03E" w:rsidR="5D6E21EE">
        <w:rPr>
          <w:rFonts w:ascii="Aptos" w:hAnsi="Aptos" w:eastAsia="Aptos" w:cs="Aptos"/>
          <w:noProof w:val="0"/>
          <w:sz w:val="24"/>
          <w:szCs w:val="24"/>
          <w:lang w:val="en-GB"/>
        </w:rPr>
        <w:t>õgvenduse</w:t>
      </w:r>
      <w:r w:rsidRPr="5F88C03E" w:rsidR="3FD9EE6E">
        <w:rPr>
          <w:rFonts w:ascii="Aptos" w:hAnsi="Aptos" w:eastAsia="Aptos" w:cs="Aptos"/>
          <w:noProof w:val="0"/>
          <w:sz w:val="24"/>
          <w:szCs w:val="24"/>
          <w:lang w:val="en-GB"/>
        </w:rPr>
        <w:t xml:space="preserve"> </w:t>
      </w:r>
      <w:r w:rsidRPr="5F88C03E" w:rsidR="3FD9EE6E">
        <w:rPr>
          <w:rFonts w:ascii="Aptos" w:hAnsi="Aptos" w:eastAsia="Aptos" w:cs="Aptos"/>
          <w:noProof w:val="0"/>
          <w:sz w:val="24"/>
          <w:szCs w:val="24"/>
          <w:lang w:val="en-GB"/>
        </w:rPr>
        <w:t>ja</w:t>
      </w:r>
      <w:r w:rsidRPr="5F88C03E" w:rsidR="3FD9EE6E">
        <w:rPr>
          <w:rFonts w:ascii="Aptos" w:hAnsi="Aptos" w:eastAsia="Aptos" w:cs="Aptos"/>
          <w:noProof w:val="0"/>
          <w:sz w:val="24"/>
          <w:szCs w:val="24"/>
          <w:lang w:val="en-GB"/>
        </w:rPr>
        <w:t xml:space="preserve"> </w:t>
      </w:r>
      <w:r w:rsidRPr="5F88C03E" w:rsidR="3FD9EE6E">
        <w:rPr>
          <w:rFonts w:ascii="Aptos" w:hAnsi="Aptos" w:eastAsia="Aptos" w:cs="Aptos"/>
          <w:noProof w:val="0"/>
          <w:sz w:val="24"/>
          <w:szCs w:val="24"/>
          <w:lang w:val="en-GB"/>
        </w:rPr>
        <w:t>selle</w:t>
      </w:r>
      <w:r w:rsidRPr="5F88C03E" w:rsidR="3FD9EE6E">
        <w:rPr>
          <w:rFonts w:ascii="Aptos" w:hAnsi="Aptos" w:eastAsia="Aptos" w:cs="Aptos"/>
          <w:noProof w:val="0"/>
          <w:sz w:val="24"/>
          <w:szCs w:val="24"/>
          <w:lang w:val="en-GB"/>
        </w:rPr>
        <w:t xml:space="preserve"> </w:t>
      </w:r>
      <w:r w:rsidRPr="5F88C03E" w:rsidR="3FD9EE6E">
        <w:rPr>
          <w:rFonts w:ascii="Aptos" w:hAnsi="Aptos" w:eastAsia="Aptos" w:cs="Aptos"/>
          <w:noProof w:val="0"/>
          <w:sz w:val="24"/>
          <w:szCs w:val="24"/>
          <w:lang w:val="en-GB"/>
        </w:rPr>
        <w:t>ärajätmise</w:t>
      </w:r>
      <w:r w:rsidRPr="5F88C03E" w:rsidR="3FD9EE6E">
        <w:rPr>
          <w:rFonts w:ascii="Aptos" w:hAnsi="Aptos" w:eastAsia="Aptos" w:cs="Aptos"/>
          <w:noProof w:val="0"/>
          <w:sz w:val="24"/>
          <w:szCs w:val="24"/>
          <w:lang w:val="en-GB"/>
        </w:rPr>
        <w:t xml:space="preserve"> </w:t>
      </w:r>
      <w:r w:rsidRPr="5F88C03E" w:rsidR="3FD9EE6E">
        <w:rPr>
          <w:rFonts w:ascii="Aptos" w:hAnsi="Aptos" w:eastAsia="Aptos" w:cs="Aptos"/>
          <w:noProof w:val="0"/>
          <w:sz w:val="24"/>
          <w:szCs w:val="24"/>
          <w:lang w:val="en-GB"/>
        </w:rPr>
        <w:t>muudatuse</w:t>
      </w:r>
      <w:r w:rsidRPr="5F88C03E" w:rsidR="3FD9EE6E">
        <w:rPr>
          <w:rFonts w:ascii="Aptos" w:hAnsi="Aptos" w:eastAsia="Aptos" w:cs="Aptos"/>
          <w:noProof w:val="0"/>
          <w:sz w:val="24"/>
          <w:szCs w:val="24"/>
          <w:lang w:val="en-GB"/>
        </w:rPr>
        <w:t xml:space="preserve"> </w:t>
      </w:r>
      <w:r w:rsidRPr="5F88C03E" w:rsidR="3FD9EE6E">
        <w:rPr>
          <w:rFonts w:ascii="Aptos" w:hAnsi="Aptos" w:eastAsia="Aptos" w:cs="Aptos"/>
          <w:noProof w:val="0"/>
          <w:sz w:val="24"/>
          <w:szCs w:val="24"/>
          <w:lang w:val="en-GB"/>
        </w:rPr>
        <w:t>ettepaneku</w:t>
      </w:r>
      <w:r w:rsidRPr="5F88C03E" w:rsidR="3FD9EE6E">
        <w:rPr>
          <w:rFonts w:ascii="Aptos" w:hAnsi="Aptos" w:eastAsia="Aptos" w:cs="Aptos"/>
          <w:noProof w:val="0"/>
          <w:sz w:val="24"/>
          <w:szCs w:val="24"/>
          <w:lang w:val="en-GB"/>
        </w:rPr>
        <w:t xml:space="preserve"> </w:t>
      </w:r>
      <w:r w:rsidRPr="5F88C03E" w:rsidR="3FD9EE6E">
        <w:rPr>
          <w:rFonts w:ascii="Aptos" w:hAnsi="Aptos" w:eastAsia="Aptos" w:cs="Aptos"/>
          <w:noProof w:val="0"/>
          <w:sz w:val="24"/>
          <w:szCs w:val="24"/>
          <w:lang w:val="en-GB"/>
        </w:rPr>
        <w:t>tegema</w:t>
      </w:r>
      <w:r w:rsidRPr="5F88C03E" w:rsidR="3FD9EE6E">
        <w:rPr>
          <w:rFonts w:ascii="Aptos" w:hAnsi="Aptos" w:eastAsia="Aptos" w:cs="Aptos"/>
          <w:noProof w:val="0"/>
          <w:sz w:val="24"/>
          <w:szCs w:val="24"/>
          <w:lang w:val="en-GB"/>
        </w:rPr>
        <w:t xml:space="preserve"> ka </w:t>
      </w:r>
      <w:r w:rsidRPr="5F88C03E" w:rsidR="3FD9EE6E">
        <w:rPr>
          <w:rFonts w:ascii="Aptos" w:hAnsi="Aptos" w:eastAsia="Aptos" w:cs="Aptos"/>
          <w:noProof w:val="0"/>
          <w:sz w:val="24"/>
          <w:szCs w:val="24"/>
          <w:lang w:val="en-GB"/>
        </w:rPr>
        <w:t>maakonnaplaneeringu</w:t>
      </w:r>
      <w:r w:rsidRPr="5F88C03E" w:rsidR="3FD9EE6E">
        <w:rPr>
          <w:rFonts w:ascii="Aptos" w:hAnsi="Aptos" w:eastAsia="Aptos" w:cs="Aptos"/>
          <w:noProof w:val="0"/>
          <w:sz w:val="24"/>
          <w:szCs w:val="24"/>
          <w:lang w:val="en-GB"/>
        </w:rPr>
        <w:t xml:space="preserve"> </w:t>
      </w:r>
      <w:r w:rsidRPr="5F88C03E" w:rsidR="3FD9EE6E">
        <w:rPr>
          <w:rFonts w:ascii="Aptos" w:hAnsi="Aptos" w:eastAsia="Aptos" w:cs="Aptos"/>
          <w:noProof w:val="0"/>
          <w:sz w:val="24"/>
          <w:szCs w:val="24"/>
          <w:lang w:val="en-GB"/>
        </w:rPr>
        <w:t>muutmiseks</w:t>
      </w:r>
      <w:r w:rsidRPr="5F88C03E" w:rsidR="3FD9EE6E">
        <w:rPr>
          <w:rFonts w:ascii="Aptos" w:hAnsi="Aptos" w:eastAsia="Aptos" w:cs="Aptos"/>
          <w:noProof w:val="0"/>
          <w:sz w:val="24"/>
          <w:szCs w:val="24"/>
          <w:lang w:val="en-GB"/>
        </w:rPr>
        <w:t>.</w:t>
      </w:r>
    </w:p>
    <w:p w:rsidR="5F88C03E" w:rsidRDefault="5F88C03E" w14:paraId="386D4F65" w14:textId="755C18BE"/>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B97D95"/>
    <w:rsid w:val="0030C040"/>
    <w:rsid w:val="020E8405"/>
    <w:rsid w:val="025A0331"/>
    <w:rsid w:val="04211F56"/>
    <w:rsid w:val="05C022FB"/>
    <w:rsid w:val="05CFE1FC"/>
    <w:rsid w:val="071D6DF3"/>
    <w:rsid w:val="07BAA4F6"/>
    <w:rsid w:val="084027C3"/>
    <w:rsid w:val="09354422"/>
    <w:rsid w:val="0A2F0772"/>
    <w:rsid w:val="0BED86C0"/>
    <w:rsid w:val="0D5915F8"/>
    <w:rsid w:val="0F57E1F8"/>
    <w:rsid w:val="0F941D27"/>
    <w:rsid w:val="1156827D"/>
    <w:rsid w:val="137C8C5C"/>
    <w:rsid w:val="15AEE4CF"/>
    <w:rsid w:val="162EA7A8"/>
    <w:rsid w:val="16B1BDB3"/>
    <w:rsid w:val="1BE8AFE8"/>
    <w:rsid w:val="1E9D34B0"/>
    <w:rsid w:val="250A2CAF"/>
    <w:rsid w:val="2B0992E2"/>
    <w:rsid w:val="2D4392CC"/>
    <w:rsid w:val="30930EF2"/>
    <w:rsid w:val="314C0F9C"/>
    <w:rsid w:val="3231786F"/>
    <w:rsid w:val="32C053C8"/>
    <w:rsid w:val="35DB8331"/>
    <w:rsid w:val="3B4CD28A"/>
    <w:rsid w:val="3B637988"/>
    <w:rsid w:val="3D99BD09"/>
    <w:rsid w:val="3DDCD9AB"/>
    <w:rsid w:val="3FD9EE6E"/>
    <w:rsid w:val="401D3BFE"/>
    <w:rsid w:val="457FC8EF"/>
    <w:rsid w:val="466E6176"/>
    <w:rsid w:val="4C52BF4D"/>
    <w:rsid w:val="4D29846C"/>
    <w:rsid w:val="4F64CCEF"/>
    <w:rsid w:val="4FD4CC79"/>
    <w:rsid w:val="51624F30"/>
    <w:rsid w:val="51643212"/>
    <w:rsid w:val="520B0BD2"/>
    <w:rsid w:val="52A53D4E"/>
    <w:rsid w:val="52FE0F10"/>
    <w:rsid w:val="57EF1121"/>
    <w:rsid w:val="59EDF29F"/>
    <w:rsid w:val="5A57301A"/>
    <w:rsid w:val="5C900C1F"/>
    <w:rsid w:val="5CE2EFE8"/>
    <w:rsid w:val="5D6E21EE"/>
    <w:rsid w:val="5F88C03E"/>
    <w:rsid w:val="5FB97D95"/>
    <w:rsid w:val="61A10BA3"/>
    <w:rsid w:val="65C20CC8"/>
    <w:rsid w:val="65D092F4"/>
    <w:rsid w:val="699DE7A0"/>
    <w:rsid w:val="6A520EDB"/>
    <w:rsid w:val="6E3130C6"/>
    <w:rsid w:val="6F0980E1"/>
    <w:rsid w:val="73010DC4"/>
    <w:rsid w:val="7D6B005A"/>
    <w:rsid w:val="7DAF4EE6"/>
    <w:rsid w:val="7DEE4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97D95"/>
  <w15:chartTrackingRefBased/>
  <w15:docId w15:val="{5E6EB2EC-424D-4D30-A372-DE6E3159D4C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vastussinisega" w:customStyle="true">
    <w:uiPriority w:val="1"/>
    <w:name w:val="vastus_sinisega"/>
    <w:basedOn w:val="Normal"/>
    <w:link w:val="vastussinisegaChar"/>
    <w:qFormat/>
    <w:rsid w:val="7DAF4EE6"/>
    <w:rPr>
      <w:rFonts w:ascii="Verdana" w:hAnsi="Verdana" w:eastAsia="Aptos" w:cs="" w:asciiTheme="minorAscii" w:hAnsiTheme="minorAscii" w:eastAsiaTheme="minorAscii" w:cstheme="minorBidi"/>
      <w:color w:val="83CAEB" w:themeColor="accent1" w:themeTint="66" w:themeShade="FF"/>
      <w:sz w:val="22"/>
      <w:szCs w:val="22"/>
    </w:rPr>
    <w:pPr>
      <w:spacing w:before="240"/>
      <w:jc w:val="both"/>
    </w:pPr>
  </w:style>
  <w:style w:type="character" w:styleId="vastussinisegaChar" w:customStyle="true">
    <w:uiPriority w:val="1"/>
    <w:name w:val="vastus_sinisega Char"/>
    <w:basedOn w:val="DefaultParagraphFont"/>
    <w:link w:val="vastussinisega"/>
    <w:rsid w:val="7DAF4EE6"/>
    <w:rPr>
      <w:rFonts w:ascii="Verdana" w:hAnsi="Verdana" w:eastAsia="Aptos" w:cs="" w:asciiTheme="minorAscii" w:hAnsiTheme="minorAscii" w:eastAsiaTheme="minorAscii" w:cstheme="minorBidi"/>
      <w:color w:val="83CAEB" w:themeColor="accent1" w:themeTint="66" w:themeShade="F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image" Target="/media/image.png" Id="rId1535678947"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7F78B3A68FCF4985B3F1B3424A0831" ma:contentTypeVersion="25" ma:contentTypeDescription="Loo uus dokument" ma:contentTypeScope="" ma:versionID="8e6c1ba1e0659501c7c8ce13ab9fb84d">
  <xsd:schema xmlns:xsd="http://www.w3.org/2001/XMLSchema" xmlns:xs="http://www.w3.org/2001/XMLSchema" xmlns:p="http://schemas.microsoft.com/office/2006/metadata/properties" xmlns:ns2="2b692f12-ff26-4f14-943c-67ca148ef41b" xmlns:ns3="899f25cb-101e-41cf-99cb-f09277f440cc" targetNamespace="http://schemas.microsoft.com/office/2006/metadata/properties" ma:root="true" ma:fieldsID="08c94e74647d7490c4578741c2a27010" ns2:_="" ns3:_="">
    <xsd:import namespace="2b692f12-ff26-4f14-943c-67ca148ef41b"/>
    <xsd:import namespace="899f25cb-101e-41cf-99cb-f09277f440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Date" minOccurs="0"/>
                <xsd:element ref="ns2:kuup_x00e4_ev"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92f12-ff26-4f14-943c-67ca148ef41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Pildisildid" ma:readOnly="false" ma:fieldId="{5cf76f15-5ced-4ddc-b409-7134ff3c332f}" ma:taxonomyMulti="true" ma:sspId="d7b93555-b4aa-464f-83a6-e97c6873dea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e" ma:index="26" nillable="true" ma:displayName="Date" ma:format="DateTime" ma:internalName="Date">
      <xsd:simpleType>
        <xsd:restriction base="dms:DateTime"/>
      </xsd:simpleType>
    </xsd:element>
    <xsd:element name="kuup_x00e4_ev" ma:index="27" nillable="true" ma:displayName="kuupäev" ma:format="DateTime" ma:internalName="kuup_x00e4_ev">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9f25cb-101e-41cf-99cb-f09277f440cc" elementFormDefault="qualified">
    <xsd:import namespace="http://schemas.microsoft.com/office/2006/documentManagement/types"/>
    <xsd:import namespace="http://schemas.microsoft.com/office/infopath/2007/PartnerControls"/>
    <xsd:element name="SharedWithUsers" ma:index="10" nillable="true" ma:displayName="Ühiskasutuse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description="" ma:internalName="SharedWithDetails" ma:readOnly="true">
      <xsd:simpleType>
        <xsd:restriction base="dms:Note">
          <xsd:maxLength value="255"/>
        </xsd:restriction>
      </xsd:simpleType>
    </xsd:element>
    <xsd:element name="TaxCatchAll" ma:index="23" nillable="true" ma:displayName="Taxonomy Catch All Column" ma:hidden="true" ma:list="{494fd98e-36ec-4a1d-b1ad-fed99631b968}" ma:internalName="TaxCatchAll" ma:showField="CatchAllData" ma:web="899f25cb-101e-41cf-99cb-f09277f440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99f25cb-101e-41cf-99cb-f09277f440cc" xsi:nil="true"/>
    <lcf76f155ced4ddcb4097134ff3c332f xmlns="2b692f12-ff26-4f14-943c-67ca148ef41b">
      <Terms xmlns="http://schemas.microsoft.com/office/infopath/2007/PartnerControls"/>
    </lcf76f155ced4ddcb4097134ff3c332f>
    <Date xmlns="2b692f12-ff26-4f14-943c-67ca148ef41b" xsi:nil="true"/>
    <kuup_x00e4_ev xmlns="2b692f12-ff26-4f14-943c-67ca148ef41b" xsi:nil="true"/>
  </documentManagement>
</p:properties>
</file>

<file path=customXml/itemProps1.xml><?xml version="1.0" encoding="utf-8"?>
<ds:datastoreItem xmlns:ds="http://schemas.openxmlformats.org/officeDocument/2006/customXml" ds:itemID="{E8787A78-22DB-4EFE-89BA-73377828E665}"/>
</file>

<file path=customXml/itemProps2.xml><?xml version="1.0" encoding="utf-8"?>
<ds:datastoreItem xmlns:ds="http://schemas.openxmlformats.org/officeDocument/2006/customXml" ds:itemID="{D34E2EB7-9B1E-4928-868B-2C4DC4E3FD02}"/>
</file>

<file path=customXml/itemProps3.xml><?xml version="1.0" encoding="utf-8"?>
<ds:datastoreItem xmlns:ds="http://schemas.openxmlformats.org/officeDocument/2006/customXml" ds:itemID="{985FCFE7-5E9A-4DCC-AC99-6E6D531902B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Mihkel Lindpere</dc:creator>
  <keywords/>
  <dc:description/>
  <lastModifiedBy>Mihkel Lindpere</lastModifiedBy>
  <revision>5</revision>
  <dcterms:created xsi:type="dcterms:W3CDTF">2025-09-04T14:43:20.0000000Z</dcterms:created>
  <dcterms:modified xsi:type="dcterms:W3CDTF">2025-09-05T08:38:22.7656658Z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0x010100057F78B3A68FCF4985B3F1B3424A0831</vt:lpwstr>
  </property>
  <property fmtid="{D5CDD505-2E9C-101B-9397-08002B2CF9AE}" pid="3" name="MediaServiceImageTags">
    <vt:lpwstr/>
  </property>
</Properties>
</file>